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17901" w14:textId="77777777" w:rsidR="00B211AC" w:rsidRPr="0091737D" w:rsidRDefault="00B211AC" w:rsidP="008F4775">
      <w:pPr>
        <w:spacing w:after="0"/>
        <w:rPr>
          <w:rFonts w:cstheme="minorHAnsi"/>
          <w:sz w:val="28"/>
          <w:lang w:val="en-US"/>
        </w:rPr>
      </w:pPr>
      <w:bookmarkStart w:id="0" w:name="_GoBack"/>
      <w:bookmarkEnd w:id="0"/>
    </w:p>
    <w:p w14:paraId="30EBEC70" w14:textId="77777777" w:rsidR="00B211AC" w:rsidRPr="0091737D" w:rsidRDefault="00B211AC" w:rsidP="00B211AC">
      <w:pPr>
        <w:spacing w:after="0"/>
        <w:jc w:val="center"/>
        <w:rPr>
          <w:rFonts w:cstheme="minorHAnsi"/>
          <w:sz w:val="28"/>
          <w:lang w:val="en-US"/>
        </w:rPr>
      </w:pPr>
    </w:p>
    <w:p w14:paraId="65DA4CB1" w14:textId="77777777" w:rsidR="00D359E8" w:rsidRPr="0091737D" w:rsidRDefault="00B211AC" w:rsidP="00D359E8">
      <w:pPr>
        <w:tabs>
          <w:tab w:val="left" w:pos="540"/>
        </w:tabs>
        <w:spacing w:after="0" w:line="240" w:lineRule="auto"/>
        <w:rPr>
          <w:rFonts w:cstheme="minorHAnsi"/>
          <w:sz w:val="24"/>
          <w:lang w:val="en-US"/>
        </w:rPr>
      </w:pPr>
      <w:r w:rsidRPr="0091737D">
        <w:rPr>
          <w:rFonts w:cstheme="minorHAnsi"/>
          <w:sz w:val="28"/>
          <w:lang w:val="en-US"/>
        </w:rPr>
        <w:t>Submission:</w:t>
      </w:r>
      <w:r w:rsidR="00D359E8" w:rsidRPr="0091737D">
        <w:rPr>
          <w:rFonts w:cstheme="minorHAnsi"/>
          <w:sz w:val="24"/>
          <w:lang w:val="en-US"/>
        </w:rPr>
        <w:t xml:space="preserve"> </w:t>
      </w:r>
    </w:p>
    <w:p w14:paraId="02BD1180" w14:textId="77777777" w:rsidR="00D359E8" w:rsidRPr="0091737D" w:rsidRDefault="00D359E8" w:rsidP="00D359E8">
      <w:pPr>
        <w:tabs>
          <w:tab w:val="left" w:pos="540"/>
        </w:tabs>
        <w:spacing w:after="0" w:line="240" w:lineRule="auto"/>
        <w:rPr>
          <w:rFonts w:cstheme="minorHAnsi"/>
          <w:sz w:val="24"/>
          <w:lang w:val="en-US"/>
        </w:rPr>
      </w:pPr>
      <w:proofErr w:type="spellStart"/>
      <w:r w:rsidRPr="0091737D">
        <w:rPr>
          <w:rFonts w:cstheme="minorHAnsi"/>
          <w:sz w:val="24"/>
          <w:lang w:val="en-US"/>
        </w:rPr>
        <w:t>Mr</w:t>
      </w:r>
      <w:proofErr w:type="spellEnd"/>
      <w:r w:rsidRPr="0091737D">
        <w:rPr>
          <w:rFonts w:cstheme="minorHAnsi"/>
          <w:sz w:val="24"/>
          <w:lang w:val="en-US"/>
        </w:rPr>
        <w:t xml:space="preserve"> Martin Foley MP</w:t>
      </w:r>
    </w:p>
    <w:p w14:paraId="2A54FDE5" w14:textId="77777777" w:rsidR="00D359E8" w:rsidRPr="0091737D" w:rsidRDefault="00D359E8" w:rsidP="00D359E8">
      <w:pPr>
        <w:tabs>
          <w:tab w:val="left" w:pos="540"/>
        </w:tabs>
        <w:spacing w:after="0" w:line="240" w:lineRule="auto"/>
        <w:rPr>
          <w:rFonts w:cstheme="minorHAnsi"/>
          <w:sz w:val="24"/>
          <w:lang w:val="en-US"/>
        </w:rPr>
      </w:pPr>
      <w:r w:rsidRPr="0091737D">
        <w:rPr>
          <w:rFonts w:cstheme="minorHAnsi"/>
          <w:sz w:val="24"/>
          <w:lang w:val="en-US"/>
        </w:rPr>
        <w:t>Minister for Housing, Disability and Ageing, Mental Health and Equality and Creative Industries</w:t>
      </w:r>
    </w:p>
    <w:p w14:paraId="199CFBFC" w14:textId="77777777" w:rsidR="00B211AC" w:rsidRPr="0091737D" w:rsidRDefault="00B211AC" w:rsidP="00D359E8">
      <w:pPr>
        <w:spacing w:after="0"/>
        <w:rPr>
          <w:rFonts w:cstheme="minorHAnsi"/>
          <w:sz w:val="28"/>
          <w:lang w:val="en-US"/>
        </w:rPr>
      </w:pPr>
    </w:p>
    <w:p w14:paraId="367BA918" w14:textId="77777777" w:rsidR="00B211AC" w:rsidRPr="0091737D" w:rsidRDefault="00B211AC" w:rsidP="00B211AC">
      <w:pPr>
        <w:rPr>
          <w:rFonts w:cstheme="minorHAnsi"/>
          <w:lang w:val="en-US"/>
        </w:rPr>
      </w:pPr>
    </w:p>
    <w:p w14:paraId="4112E08D" w14:textId="77777777" w:rsidR="00B211AC" w:rsidRPr="0091737D" w:rsidRDefault="00B211AC" w:rsidP="00B211AC">
      <w:pPr>
        <w:rPr>
          <w:rFonts w:cstheme="minorHAnsi"/>
          <w:lang w:val="en-US"/>
        </w:rPr>
      </w:pPr>
    </w:p>
    <w:p w14:paraId="0C3D4B1B" w14:textId="77777777" w:rsidR="00B211AC" w:rsidRPr="0091737D" w:rsidRDefault="00B211AC" w:rsidP="00B211AC">
      <w:pPr>
        <w:rPr>
          <w:rFonts w:cstheme="minorHAnsi"/>
          <w:lang w:val="en-US"/>
        </w:rPr>
      </w:pPr>
    </w:p>
    <w:p w14:paraId="26770208" w14:textId="77777777" w:rsidR="00B211AC" w:rsidRPr="0091737D" w:rsidRDefault="00B211AC" w:rsidP="00B211AC">
      <w:pPr>
        <w:jc w:val="center"/>
        <w:rPr>
          <w:rFonts w:cstheme="minorHAnsi"/>
          <w:sz w:val="36"/>
          <w:lang w:val="en-US"/>
        </w:rPr>
      </w:pPr>
      <w:r w:rsidRPr="0091737D">
        <w:rPr>
          <w:rFonts w:cstheme="minorHAnsi"/>
          <w:sz w:val="36"/>
          <w:lang w:val="en-US"/>
        </w:rPr>
        <w:t>DHHS Senior Practitioner Report 2016-17</w:t>
      </w:r>
    </w:p>
    <w:p w14:paraId="3E95C1BA" w14:textId="77777777" w:rsidR="00B211AC" w:rsidRPr="0091737D" w:rsidRDefault="00B211AC" w:rsidP="00B211AC">
      <w:pPr>
        <w:jc w:val="center"/>
        <w:rPr>
          <w:rFonts w:cstheme="minorHAnsi"/>
          <w:sz w:val="36"/>
          <w:lang w:val="en-US"/>
        </w:rPr>
      </w:pPr>
    </w:p>
    <w:p w14:paraId="1235C7BA" w14:textId="77777777" w:rsidR="00B211AC" w:rsidRPr="0091737D" w:rsidRDefault="00B211AC" w:rsidP="00B211AC">
      <w:pPr>
        <w:jc w:val="center"/>
        <w:rPr>
          <w:rFonts w:cstheme="minorHAnsi"/>
          <w:sz w:val="36"/>
          <w:lang w:val="en-US"/>
        </w:rPr>
      </w:pPr>
    </w:p>
    <w:p w14:paraId="343BE52A" w14:textId="77777777" w:rsidR="00B211AC" w:rsidRPr="0091737D" w:rsidRDefault="00B211AC" w:rsidP="00B211AC">
      <w:pPr>
        <w:jc w:val="center"/>
        <w:rPr>
          <w:rFonts w:cstheme="minorHAnsi"/>
          <w:sz w:val="36"/>
          <w:lang w:val="en-US"/>
        </w:rPr>
      </w:pPr>
    </w:p>
    <w:p w14:paraId="78D357BE" w14:textId="77777777" w:rsidR="00B211AC" w:rsidRPr="0091737D" w:rsidRDefault="00B211AC" w:rsidP="00B211AC">
      <w:pPr>
        <w:jc w:val="center"/>
        <w:rPr>
          <w:rFonts w:cstheme="minorHAnsi"/>
          <w:sz w:val="36"/>
          <w:lang w:val="en-US"/>
        </w:rPr>
      </w:pPr>
    </w:p>
    <w:p w14:paraId="5EDA0BE8" w14:textId="77777777" w:rsidR="00B211AC" w:rsidRPr="0091737D" w:rsidRDefault="00D359E8" w:rsidP="00B211AC">
      <w:pPr>
        <w:rPr>
          <w:rFonts w:cstheme="minorHAnsi"/>
          <w:sz w:val="36"/>
          <w:lang w:val="en-US"/>
        </w:rPr>
      </w:pPr>
      <w:r w:rsidRPr="0091737D">
        <w:rPr>
          <w:rFonts w:cstheme="minorHAnsi"/>
          <w:noProof/>
        </w:rPr>
        <w:drawing>
          <wp:anchor distT="0" distB="0" distL="114300" distR="114300" simplePos="0" relativeHeight="251659264" behindDoc="1" locked="0" layoutInCell="1" allowOverlap="1" wp14:anchorId="3AE01CF3" wp14:editId="42C35CDC">
            <wp:simplePos x="0" y="0"/>
            <wp:positionH relativeFrom="column">
              <wp:posOffset>3851275</wp:posOffset>
            </wp:positionH>
            <wp:positionV relativeFrom="paragraph">
              <wp:posOffset>121285</wp:posOffset>
            </wp:positionV>
            <wp:extent cx="1666875" cy="895350"/>
            <wp:effectExtent l="0" t="0" r="9525" b="0"/>
            <wp:wrapTight wrapText="bothSides">
              <wp:wrapPolygon edited="0">
                <wp:start x="0" y="0"/>
                <wp:lineTo x="0" y="21140"/>
                <wp:lineTo x="21477" y="21140"/>
                <wp:lineTo x="21477" y="0"/>
                <wp:lineTo x="0" y="0"/>
              </wp:wrapPolygon>
            </wp:wrapTight>
            <wp:docPr id="2" name="Picture 1" descr="C:\Users\Caroline\Dropbox\DAV Inc\DAV Marketing Communications\2015\New DAV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DAV Inc\DAV Marketing Communications\2015\New DAV logo jpg.jpg"/>
                    <pic:cNvPicPr>
                      <a:picLocks noChangeAspect="1" noChangeArrowheads="1"/>
                    </pic:cNvPicPr>
                  </pic:nvPicPr>
                  <pic:blipFill>
                    <a:blip r:embed="rId7" cstate="print"/>
                    <a:srcRect/>
                    <a:stretch>
                      <a:fillRect/>
                    </a:stretch>
                  </pic:blipFill>
                  <pic:spPr bwMode="auto">
                    <a:xfrm>
                      <a:off x="0" y="0"/>
                      <a:ext cx="1666875" cy="895350"/>
                    </a:xfrm>
                    <a:prstGeom prst="rect">
                      <a:avLst/>
                    </a:prstGeom>
                    <a:noFill/>
                    <a:ln w="9525">
                      <a:noFill/>
                      <a:miter lim="800000"/>
                      <a:headEnd/>
                      <a:tailEnd/>
                    </a:ln>
                  </pic:spPr>
                </pic:pic>
              </a:graphicData>
            </a:graphic>
          </wp:anchor>
        </w:drawing>
      </w:r>
    </w:p>
    <w:p w14:paraId="6E07B518" w14:textId="77777777" w:rsidR="00B211AC" w:rsidRPr="0091737D" w:rsidRDefault="00D359E8" w:rsidP="00B211AC">
      <w:pPr>
        <w:tabs>
          <w:tab w:val="left" w:pos="540"/>
        </w:tabs>
        <w:spacing w:after="0"/>
        <w:jc w:val="both"/>
        <w:rPr>
          <w:rFonts w:cstheme="minorHAnsi"/>
          <w:sz w:val="24"/>
          <w:lang w:val="en-US"/>
        </w:rPr>
      </w:pP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p>
    <w:p w14:paraId="38BB568D" w14:textId="77777777" w:rsidR="00B211AC" w:rsidRPr="0091737D" w:rsidRDefault="00B211AC" w:rsidP="00B211AC">
      <w:pPr>
        <w:tabs>
          <w:tab w:val="left" w:pos="540"/>
        </w:tabs>
        <w:spacing w:after="0"/>
        <w:jc w:val="both"/>
        <w:rPr>
          <w:rFonts w:cstheme="minorHAnsi"/>
          <w:sz w:val="24"/>
          <w:lang w:val="en-US"/>
        </w:rPr>
      </w:pPr>
    </w:p>
    <w:p w14:paraId="05F42A61" w14:textId="77777777" w:rsidR="00B211AC" w:rsidRPr="0091737D" w:rsidRDefault="00B211AC" w:rsidP="00B211AC">
      <w:pPr>
        <w:tabs>
          <w:tab w:val="left" w:pos="540"/>
        </w:tabs>
        <w:spacing w:after="0" w:line="240" w:lineRule="auto"/>
        <w:rPr>
          <w:rFonts w:cstheme="minorHAnsi"/>
          <w:b/>
          <w:sz w:val="24"/>
          <w:lang w:val="en-US"/>
        </w:rPr>
      </w:pPr>
    </w:p>
    <w:p w14:paraId="030A85D6" w14:textId="77777777" w:rsidR="00D359E8" w:rsidRPr="0091737D" w:rsidRDefault="00D359E8" w:rsidP="00B211AC">
      <w:pPr>
        <w:tabs>
          <w:tab w:val="left" w:pos="540"/>
        </w:tabs>
        <w:spacing w:after="0" w:line="240" w:lineRule="auto"/>
        <w:rPr>
          <w:rFonts w:cstheme="minorHAnsi"/>
          <w:sz w:val="24"/>
          <w:lang w:val="en-US"/>
        </w:rPr>
      </w:pPr>
    </w:p>
    <w:p w14:paraId="45BD17DE" w14:textId="77777777" w:rsidR="00D359E8" w:rsidRPr="0091737D" w:rsidRDefault="00D359E8" w:rsidP="00B211AC">
      <w:pPr>
        <w:tabs>
          <w:tab w:val="left" w:pos="540"/>
        </w:tabs>
        <w:spacing w:after="0" w:line="240" w:lineRule="auto"/>
        <w:rPr>
          <w:rFonts w:cstheme="minorHAnsi"/>
          <w:sz w:val="24"/>
          <w:lang w:val="en-US"/>
        </w:rPr>
      </w:pPr>
      <w:r w:rsidRPr="0091737D">
        <w:rPr>
          <w:rFonts w:cstheme="minorHAnsi"/>
          <w:sz w:val="24"/>
          <w:lang w:val="en-US"/>
        </w:rPr>
        <w:t>Contact</w:t>
      </w:r>
      <w:r w:rsidR="0091737D" w:rsidRPr="0091737D">
        <w:rPr>
          <w:rFonts w:cstheme="minorHAnsi"/>
          <w:sz w:val="24"/>
          <w:lang w:val="en-US"/>
        </w:rPr>
        <w:t>:</w:t>
      </w:r>
      <w:r w:rsidR="0091737D" w:rsidRPr="0091737D">
        <w:rPr>
          <w:rFonts w:cstheme="minorHAnsi"/>
          <w:sz w:val="24"/>
          <w:lang w:val="en-US"/>
        </w:rPr>
        <w:tab/>
      </w:r>
      <w:r w:rsidR="0091737D" w:rsidRPr="0091737D">
        <w:rPr>
          <w:rFonts w:cstheme="minorHAnsi"/>
          <w:sz w:val="24"/>
          <w:lang w:val="en-US"/>
        </w:rPr>
        <w:tab/>
      </w:r>
      <w:r w:rsidR="0091737D" w:rsidRPr="0091737D">
        <w:rPr>
          <w:rFonts w:cstheme="minorHAnsi"/>
          <w:sz w:val="24"/>
          <w:lang w:val="en-US"/>
        </w:rPr>
        <w:tab/>
      </w:r>
      <w:r w:rsidR="0091737D" w:rsidRPr="0091737D">
        <w:rPr>
          <w:rFonts w:cstheme="minorHAnsi"/>
          <w:sz w:val="24"/>
          <w:lang w:val="en-US"/>
        </w:rPr>
        <w:tab/>
      </w:r>
      <w:r w:rsidR="0091737D" w:rsidRPr="0091737D">
        <w:rPr>
          <w:rFonts w:cstheme="minorHAnsi"/>
          <w:sz w:val="24"/>
          <w:lang w:val="en-US"/>
        </w:rPr>
        <w:tab/>
        <w:t xml:space="preserve">      </w:t>
      </w:r>
      <w:r w:rsidRPr="0091737D">
        <w:rPr>
          <w:rFonts w:cstheme="minorHAnsi"/>
          <w:b/>
          <w:noProof/>
          <w:color w:val="365F91" w:themeColor="accent1" w:themeShade="BF"/>
        </w:rPr>
        <w:t xml:space="preserve"> </w:t>
      </w:r>
      <w:r w:rsidRPr="0091737D">
        <w:rPr>
          <w:rFonts w:cstheme="minorHAnsi"/>
          <w:b/>
          <w:noProof/>
          <w:color w:val="365F91" w:themeColor="accent1" w:themeShade="BF"/>
        </w:rPr>
        <w:drawing>
          <wp:inline distT="0" distB="0" distL="0" distR="0" wp14:anchorId="5BCE41CE" wp14:editId="12BF6C88">
            <wp:extent cx="26574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95275"/>
                    </a:xfrm>
                    <a:prstGeom prst="rect">
                      <a:avLst/>
                    </a:prstGeom>
                    <a:noFill/>
                    <a:ln>
                      <a:noFill/>
                    </a:ln>
                  </pic:spPr>
                </pic:pic>
              </a:graphicData>
            </a:graphic>
          </wp:inline>
        </w:drawing>
      </w:r>
    </w:p>
    <w:p w14:paraId="0249712D" w14:textId="77777777" w:rsidR="00B211AC" w:rsidRPr="0091737D" w:rsidRDefault="00B211AC" w:rsidP="00B211AC">
      <w:pPr>
        <w:tabs>
          <w:tab w:val="left" w:pos="540"/>
        </w:tabs>
        <w:spacing w:after="0" w:line="240" w:lineRule="auto"/>
        <w:rPr>
          <w:rFonts w:cstheme="minorHAnsi"/>
          <w:sz w:val="24"/>
          <w:lang w:val="en-US"/>
        </w:rPr>
      </w:pPr>
      <w:proofErr w:type="spellStart"/>
      <w:r w:rsidRPr="0091737D">
        <w:rPr>
          <w:rFonts w:cstheme="minorHAnsi"/>
          <w:sz w:val="24"/>
          <w:lang w:val="en-US"/>
        </w:rPr>
        <w:t>Ms</w:t>
      </w:r>
      <w:proofErr w:type="spellEnd"/>
      <w:r w:rsidRPr="0091737D">
        <w:rPr>
          <w:rFonts w:cstheme="minorHAnsi"/>
          <w:sz w:val="24"/>
          <w:lang w:val="en-US"/>
        </w:rPr>
        <w:t xml:space="preserve"> </w:t>
      </w:r>
      <w:r w:rsidR="00D359E8" w:rsidRPr="0091737D">
        <w:rPr>
          <w:rFonts w:cstheme="minorHAnsi"/>
          <w:sz w:val="24"/>
          <w:lang w:val="en-US"/>
        </w:rPr>
        <w:t xml:space="preserve">Melanie Muir </w:t>
      </w:r>
    </w:p>
    <w:p w14:paraId="56878770" w14:textId="77777777" w:rsidR="00D359E8" w:rsidRPr="0091737D" w:rsidRDefault="00D359E8" w:rsidP="00B211AC">
      <w:pPr>
        <w:tabs>
          <w:tab w:val="left" w:pos="540"/>
        </w:tabs>
        <w:spacing w:after="0" w:line="240" w:lineRule="auto"/>
        <w:rPr>
          <w:rFonts w:cstheme="minorHAnsi"/>
          <w:sz w:val="24"/>
          <w:lang w:val="en-US"/>
        </w:rPr>
      </w:pPr>
      <w:r w:rsidRPr="0091737D">
        <w:rPr>
          <w:rFonts w:cstheme="minorHAnsi"/>
          <w:sz w:val="24"/>
          <w:lang w:val="en-US"/>
        </w:rPr>
        <w:t xml:space="preserve">Chairperson </w:t>
      </w:r>
    </w:p>
    <w:p w14:paraId="2863C775" w14:textId="77777777" w:rsidR="0091737D" w:rsidRPr="0091737D" w:rsidRDefault="0091737D" w:rsidP="00B211AC">
      <w:pPr>
        <w:tabs>
          <w:tab w:val="left" w:pos="540"/>
        </w:tabs>
        <w:spacing w:after="0" w:line="240" w:lineRule="auto"/>
        <w:rPr>
          <w:rFonts w:cstheme="minorHAnsi"/>
          <w:sz w:val="24"/>
          <w:lang w:val="en-US"/>
        </w:rPr>
      </w:pPr>
      <w:r w:rsidRPr="0091737D">
        <w:rPr>
          <w:rFonts w:cstheme="minorHAnsi"/>
          <w:sz w:val="24"/>
          <w:lang w:val="en-US"/>
        </w:rPr>
        <w:t xml:space="preserve">Disability Advocacy Victoria </w:t>
      </w:r>
    </w:p>
    <w:p w14:paraId="16E78FF9" w14:textId="77777777" w:rsidR="0091737D" w:rsidRPr="0091737D" w:rsidRDefault="0091737D" w:rsidP="00B211AC">
      <w:pPr>
        <w:tabs>
          <w:tab w:val="left" w:pos="540"/>
        </w:tabs>
        <w:spacing w:after="0" w:line="240" w:lineRule="auto"/>
        <w:rPr>
          <w:rFonts w:cstheme="minorHAnsi"/>
          <w:sz w:val="24"/>
          <w:lang w:val="en-US"/>
        </w:rPr>
      </w:pPr>
      <w:r w:rsidRPr="0091737D">
        <w:rPr>
          <w:rFonts w:cstheme="minorHAnsi"/>
          <w:sz w:val="24"/>
          <w:lang w:val="en-US"/>
        </w:rPr>
        <w:t xml:space="preserve">4/3 Tuck Street </w:t>
      </w:r>
    </w:p>
    <w:p w14:paraId="4C8B0D56" w14:textId="77777777" w:rsidR="0091737D" w:rsidRPr="0091737D" w:rsidRDefault="0091737D" w:rsidP="00B211AC">
      <w:pPr>
        <w:tabs>
          <w:tab w:val="left" w:pos="540"/>
        </w:tabs>
        <w:spacing w:after="0" w:line="240" w:lineRule="auto"/>
        <w:rPr>
          <w:rFonts w:cstheme="minorHAnsi"/>
          <w:sz w:val="24"/>
          <w:lang w:val="en-US"/>
        </w:rPr>
      </w:pPr>
      <w:proofErr w:type="spellStart"/>
      <w:r w:rsidRPr="0091737D">
        <w:rPr>
          <w:rFonts w:cstheme="minorHAnsi"/>
          <w:sz w:val="24"/>
          <w:lang w:val="en-US"/>
        </w:rPr>
        <w:t>Moorabbin</w:t>
      </w:r>
      <w:proofErr w:type="spellEnd"/>
      <w:r w:rsidRPr="0091737D">
        <w:rPr>
          <w:rFonts w:cstheme="minorHAnsi"/>
          <w:sz w:val="24"/>
          <w:lang w:val="en-US"/>
        </w:rPr>
        <w:t xml:space="preserve">   VIC  3189 </w:t>
      </w:r>
    </w:p>
    <w:p w14:paraId="0D8B79D5" w14:textId="77777777" w:rsidR="0091737D" w:rsidRPr="0091737D" w:rsidRDefault="0091737D" w:rsidP="00B211AC">
      <w:pPr>
        <w:tabs>
          <w:tab w:val="left" w:pos="540"/>
        </w:tabs>
        <w:spacing w:after="0" w:line="240" w:lineRule="auto"/>
        <w:rPr>
          <w:rFonts w:cstheme="minorHAnsi"/>
          <w:sz w:val="24"/>
          <w:lang w:val="en-US"/>
        </w:rPr>
      </w:pPr>
    </w:p>
    <w:p w14:paraId="3ACD8ED6" w14:textId="77777777" w:rsidR="00B211AC" w:rsidRPr="0091737D" w:rsidRDefault="00B211AC" w:rsidP="00B211AC">
      <w:pPr>
        <w:tabs>
          <w:tab w:val="left" w:pos="540"/>
        </w:tabs>
        <w:spacing w:after="0" w:line="240" w:lineRule="auto"/>
        <w:rPr>
          <w:rFonts w:cstheme="minorHAnsi"/>
          <w:sz w:val="24"/>
          <w:lang w:val="en-US"/>
        </w:rPr>
      </w:pPr>
      <w:r w:rsidRPr="0091737D">
        <w:rPr>
          <w:rFonts w:cstheme="minorHAnsi"/>
          <w:sz w:val="24"/>
          <w:lang w:val="en-US"/>
        </w:rPr>
        <w:t xml:space="preserve">Email: </w:t>
      </w:r>
      <w:hyperlink r:id="rId9" w:history="1">
        <w:r w:rsidR="00FD1727" w:rsidRPr="00A22C0F">
          <w:rPr>
            <w:rStyle w:val="Hyperlink"/>
            <w:rFonts w:cstheme="minorHAnsi"/>
            <w:sz w:val="24"/>
            <w:lang w:val="en-US"/>
          </w:rPr>
          <w:t xml:space="preserve">mmuir@leadershipplus.com </w:t>
        </w:r>
      </w:hyperlink>
      <w:r w:rsidRPr="0091737D">
        <w:rPr>
          <w:rFonts w:cstheme="minorHAnsi"/>
          <w:sz w:val="24"/>
          <w:lang w:val="en-US"/>
        </w:rPr>
        <w:t xml:space="preserve"> </w:t>
      </w:r>
    </w:p>
    <w:p w14:paraId="7AED72E4" w14:textId="77777777" w:rsidR="00B211AC" w:rsidRPr="0091737D" w:rsidRDefault="00B211AC" w:rsidP="00B211AC">
      <w:pPr>
        <w:tabs>
          <w:tab w:val="left" w:pos="540"/>
        </w:tabs>
        <w:spacing w:line="240" w:lineRule="auto"/>
        <w:rPr>
          <w:rFonts w:cstheme="minorHAnsi"/>
          <w:sz w:val="24"/>
          <w:lang w:val="en-US"/>
        </w:rPr>
      </w:pPr>
    </w:p>
    <w:p w14:paraId="025D9C27" w14:textId="77777777" w:rsidR="00B211AC" w:rsidRPr="0091737D" w:rsidRDefault="00B211AC" w:rsidP="00B211AC">
      <w:pPr>
        <w:tabs>
          <w:tab w:val="left" w:pos="540"/>
        </w:tabs>
        <w:spacing w:line="240" w:lineRule="auto"/>
        <w:rPr>
          <w:rFonts w:cstheme="minorHAnsi"/>
          <w:sz w:val="24"/>
          <w:lang w:val="en-US"/>
        </w:rPr>
      </w:pPr>
    </w:p>
    <w:p w14:paraId="5C3C3971" w14:textId="77777777" w:rsidR="0091737D" w:rsidRPr="0091737D" w:rsidRDefault="0091737D" w:rsidP="00B211AC">
      <w:pPr>
        <w:tabs>
          <w:tab w:val="left" w:pos="540"/>
        </w:tabs>
        <w:spacing w:line="240" w:lineRule="auto"/>
        <w:rPr>
          <w:rFonts w:cstheme="minorHAnsi"/>
          <w:sz w:val="24"/>
          <w:lang w:val="en-US"/>
        </w:rPr>
      </w:pPr>
    </w:p>
    <w:p w14:paraId="0D748384" w14:textId="77777777" w:rsidR="0091737D" w:rsidRPr="0091737D" w:rsidRDefault="0091737D" w:rsidP="00B211AC">
      <w:pPr>
        <w:tabs>
          <w:tab w:val="left" w:pos="540"/>
        </w:tabs>
        <w:spacing w:line="240" w:lineRule="auto"/>
        <w:rPr>
          <w:rFonts w:cstheme="minorHAnsi"/>
          <w:sz w:val="24"/>
          <w:lang w:val="en-US"/>
        </w:rPr>
      </w:pPr>
    </w:p>
    <w:p w14:paraId="49E612CE" w14:textId="77777777" w:rsidR="0091737D" w:rsidRPr="0091737D" w:rsidRDefault="0091737D" w:rsidP="00B211AC">
      <w:pPr>
        <w:tabs>
          <w:tab w:val="left" w:pos="540"/>
        </w:tabs>
        <w:spacing w:line="240" w:lineRule="auto"/>
        <w:rPr>
          <w:rFonts w:cstheme="minorHAnsi"/>
          <w:sz w:val="24"/>
          <w:lang w:val="en-US"/>
        </w:rPr>
      </w:pPr>
    </w:p>
    <w:p w14:paraId="1A6C36FD" w14:textId="77777777" w:rsidR="00B211AC" w:rsidRPr="0091737D" w:rsidRDefault="00B211AC" w:rsidP="00B211AC">
      <w:pPr>
        <w:tabs>
          <w:tab w:val="left" w:pos="540"/>
        </w:tabs>
        <w:jc w:val="both"/>
        <w:rPr>
          <w:rFonts w:cstheme="minorHAnsi"/>
          <w:sz w:val="24"/>
          <w:lang w:val="en-US"/>
        </w:rPr>
      </w:pPr>
    </w:p>
    <w:p w14:paraId="44864CB2" w14:textId="77777777" w:rsidR="0091737D" w:rsidRPr="0091737D" w:rsidRDefault="0091737D" w:rsidP="0091737D">
      <w:pPr>
        <w:pStyle w:val="CommentText"/>
        <w:spacing w:after="0"/>
        <w:rPr>
          <w:rFonts w:asciiTheme="minorHAnsi" w:hAnsiTheme="minorHAnsi" w:cstheme="minorHAnsi"/>
          <w:sz w:val="24"/>
          <w:szCs w:val="24"/>
        </w:rPr>
      </w:pPr>
      <w:r w:rsidRPr="0091737D">
        <w:rPr>
          <w:rFonts w:asciiTheme="minorHAnsi" w:hAnsiTheme="minorHAnsi" w:cstheme="minorHAnsi"/>
          <w:sz w:val="24"/>
          <w:szCs w:val="24"/>
        </w:rPr>
        <w:t xml:space="preserve">Disability Advocacy Victoria </w:t>
      </w:r>
      <w:r w:rsidR="00895FEA">
        <w:rPr>
          <w:rFonts w:asciiTheme="minorHAnsi" w:hAnsiTheme="minorHAnsi" w:cstheme="minorHAnsi"/>
          <w:sz w:val="24"/>
          <w:szCs w:val="24"/>
        </w:rPr>
        <w:t xml:space="preserve">Inc. </w:t>
      </w:r>
      <w:r w:rsidRPr="0091737D">
        <w:rPr>
          <w:rFonts w:asciiTheme="minorHAnsi" w:hAnsiTheme="minorHAnsi" w:cstheme="minorHAnsi"/>
          <w:sz w:val="24"/>
          <w:szCs w:val="24"/>
        </w:rPr>
        <w:t xml:space="preserve">is the peak body for independent disability advocacy </w:t>
      </w:r>
      <w:proofErr w:type="spellStart"/>
      <w:r w:rsidRPr="0091737D">
        <w:rPr>
          <w:rFonts w:asciiTheme="minorHAnsi" w:hAnsiTheme="minorHAnsi" w:cstheme="minorHAnsi"/>
          <w:sz w:val="24"/>
          <w:szCs w:val="24"/>
        </w:rPr>
        <w:t>organisations</w:t>
      </w:r>
      <w:proofErr w:type="spellEnd"/>
      <w:r w:rsidRPr="0091737D">
        <w:rPr>
          <w:rFonts w:asciiTheme="minorHAnsi" w:hAnsiTheme="minorHAnsi" w:cstheme="minorHAnsi"/>
          <w:sz w:val="24"/>
          <w:szCs w:val="24"/>
        </w:rPr>
        <w:t xml:space="preserve"> within Victoria.</w:t>
      </w:r>
    </w:p>
    <w:p w14:paraId="6F3918C3" w14:textId="77777777" w:rsidR="0091737D" w:rsidRPr="0091737D" w:rsidRDefault="0091737D" w:rsidP="0091737D">
      <w:pPr>
        <w:pStyle w:val="Default"/>
        <w:rPr>
          <w:rFonts w:asciiTheme="minorHAnsi" w:hAnsiTheme="minorHAnsi" w:cstheme="minorHAnsi"/>
        </w:rPr>
      </w:pPr>
    </w:p>
    <w:p w14:paraId="7C77D158" w14:textId="77777777" w:rsidR="00D67FA1" w:rsidRDefault="00B211AC" w:rsidP="00B211AC">
      <w:pPr>
        <w:rPr>
          <w:rFonts w:cstheme="minorHAnsi"/>
          <w:sz w:val="24"/>
          <w:szCs w:val="24"/>
        </w:rPr>
      </w:pPr>
      <w:r w:rsidRPr="0091737D">
        <w:rPr>
          <w:rFonts w:cstheme="minorHAnsi"/>
          <w:sz w:val="24"/>
          <w:szCs w:val="24"/>
        </w:rPr>
        <w:t xml:space="preserve">This submission </w:t>
      </w:r>
      <w:r w:rsidR="00D67FA1">
        <w:rPr>
          <w:rFonts w:cstheme="minorHAnsi"/>
          <w:sz w:val="24"/>
          <w:szCs w:val="24"/>
        </w:rPr>
        <w:t>is in response to</w:t>
      </w:r>
      <w:r w:rsidRPr="0091737D">
        <w:rPr>
          <w:rFonts w:cstheme="minorHAnsi"/>
          <w:sz w:val="24"/>
          <w:szCs w:val="24"/>
        </w:rPr>
        <w:t xml:space="preserve"> the statistics in the 2016-17 Senior Practitioner Report (‘SPR’) regarding</w:t>
      </w:r>
      <w:r w:rsidR="0091737D">
        <w:rPr>
          <w:rFonts w:cstheme="minorHAnsi"/>
          <w:sz w:val="24"/>
          <w:szCs w:val="24"/>
        </w:rPr>
        <w:t xml:space="preserve"> the</w:t>
      </w:r>
      <w:r w:rsidRPr="0091737D">
        <w:rPr>
          <w:rFonts w:cstheme="minorHAnsi"/>
          <w:sz w:val="24"/>
          <w:szCs w:val="24"/>
        </w:rPr>
        <w:t xml:space="preserve"> use of restraint and seclusion </w:t>
      </w:r>
      <w:r w:rsidR="0091737D">
        <w:rPr>
          <w:rFonts w:cstheme="minorHAnsi"/>
          <w:sz w:val="24"/>
          <w:szCs w:val="24"/>
        </w:rPr>
        <w:t>against people with disabilities</w:t>
      </w:r>
      <w:r w:rsidRPr="0091737D">
        <w:rPr>
          <w:rFonts w:cstheme="minorHAnsi"/>
          <w:sz w:val="24"/>
          <w:szCs w:val="24"/>
        </w:rPr>
        <w:t xml:space="preserve">. The statistics have caused us alarm. The </w:t>
      </w:r>
      <w:r w:rsidR="0091737D">
        <w:rPr>
          <w:rFonts w:cstheme="minorHAnsi"/>
          <w:sz w:val="24"/>
          <w:szCs w:val="24"/>
        </w:rPr>
        <w:t xml:space="preserve">increase in </w:t>
      </w:r>
      <w:r w:rsidRPr="0091737D">
        <w:rPr>
          <w:rFonts w:cstheme="minorHAnsi"/>
          <w:sz w:val="24"/>
          <w:szCs w:val="24"/>
        </w:rPr>
        <w:t>the figures</w:t>
      </w:r>
      <w:r w:rsidR="0091737D">
        <w:rPr>
          <w:rFonts w:cstheme="minorHAnsi"/>
          <w:sz w:val="24"/>
          <w:szCs w:val="24"/>
        </w:rPr>
        <w:t>,</w:t>
      </w:r>
      <w:r w:rsidR="00D67FA1">
        <w:rPr>
          <w:rFonts w:cstheme="minorHAnsi"/>
          <w:sz w:val="24"/>
          <w:szCs w:val="24"/>
        </w:rPr>
        <w:t xml:space="preserve"> rather than what should be a significant decrease given the National Framework for Reducing and Eliminating the Use of Restrictive Practices and the Disability Services Sector, indicates that Victorians with disabilities are being failed in relation to the protection they require from restrictive practices. In our view, t</w:t>
      </w:r>
      <w:r w:rsidRPr="0091737D">
        <w:rPr>
          <w:rFonts w:cstheme="minorHAnsi"/>
          <w:sz w:val="24"/>
          <w:szCs w:val="24"/>
        </w:rPr>
        <w:t>his needs to</w:t>
      </w:r>
      <w:r w:rsidR="00D67FA1">
        <w:rPr>
          <w:rFonts w:cstheme="minorHAnsi"/>
          <w:sz w:val="24"/>
          <w:szCs w:val="24"/>
        </w:rPr>
        <w:t xml:space="preserve"> urgently</w:t>
      </w:r>
      <w:r w:rsidRPr="0091737D">
        <w:rPr>
          <w:rFonts w:cstheme="minorHAnsi"/>
          <w:sz w:val="24"/>
          <w:szCs w:val="24"/>
        </w:rPr>
        <w:t xml:space="preserve"> change. </w:t>
      </w:r>
    </w:p>
    <w:p w14:paraId="1BA71B60" w14:textId="77777777" w:rsidR="00D67FA1" w:rsidRDefault="00D67FA1" w:rsidP="00B211AC">
      <w:pPr>
        <w:rPr>
          <w:rFonts w:cstheme="minorHAnsi"/>
          <w:sz w:val="24"/>
          <w:szCs w:val="24"/>
        </w:rPr>
      </w:pPr>
      <w:r>
        <w:rPr>
          <w:rFonts w:cstheme="minorHAnsi"/>
          <w:sz w:val="24"/>
          <w:szCs w:val="24"/>
        </w:rPr>
        <w:t>The research tells us that behaviours of concern can be effectively mitigated with the application of evidence-based behavioural practices. The</w:t>
      </w:r>
      <w:r w:rsidR="00976CD4">
        <w:rPr>
          <w:rFonts w:cstheme="minorHAnsi"/>
          <w:sz w:val="24"/>
          <w:szCs w:val="24"/>
        </w:rPr>
        <w:t>refore, we must assume that many of the restrictive prac</w:t>
      </w:r>
      <w:r w:rsidR="00895FEA">
        <w:rPr>
          <w:rFonts w:cstheme="minorHAnsi"/>
          <w:sz w:val="24"/>
          <w:szCs w:val="24"/>
        </w:rPr>
        <w:t>tices being used by Department o</w:t>
      </w:r>
      <w:r w:rsidR="00976CD4">
        <w:rPr>
          <w:rFonts w:cstheme="minorHAnsi"/>
          <w:sz w:val="24"/>
          <w:szCs w:val="24"/>
        </w:rPr>
        <w:t>f Health and Human Service (“DHHS”) staff and their contractors, is unnecessary.</w:t>
      </w:r>
    </w:p>
    <w:p w14:paraId="74D1F5D5" w14:textId="77777777" w:rsidR="00976CD4" w:rsidRDefault="00976CD4" w:rsidP="00B211AC">
      <w:pPr>
        <w:rPr>
          <w:rFonts w:cstheme="minorHAnsi"/>
          <w:sz w:val="24"/>
          <w:szCs w:val="24"/>
        </w:rPr>
      </w:pPr>
      <w:r>
        <w:rPr>
          <w:rFonts w:cstheme="minorHAnsi"/>
          <w:sz w:val="24"/>
          <w:szCs w:val="24"/>
        </w:rPr>
        <w:t xml:space="preserve">This raises </w:t>
      </w:r>
      <w:r w:rsidR="00B211AC" w:rsidRPr="0091737D">
        <w:rPr>
          <w:rFonts w:cstheme="minorHAnsi"/>
          <w:sz w:val="24"/>
          <w:szCs w:val="24"/>
        </w:rPr>
        <w:t>breaches of the</w:t>
      </w:r>
      <w:r>
        <w:rPr>
          <w:rFonts w:cstheme="minorHAnsi"/>
          <w:sz w:val="24"/>
          <w:szCs w:val="24"/>
        </w:rPr>
        <w:t>:</w:t>
      </w:r>
    </w:p>
    <w:p w14:paraId="35D0E2EB" w14:textId="77777777" w:rsidR="00976CD4" w:rsidRPr="00976CD4" w:rsidRDefault="00976CD4" w:rsidP="00976CD4">
      <w:pPr>
        <w:pStyle w:val="ListParagraph"/>
        <w:widowControl w:val="0"/>
        <w:numPr>
          <w:ilvl w:val="0"/>
          <w:numId w:val="3"/>
        </w:numPr>
        <w:tabs>
          <w:tab w:val="left" w:pos="1134"/>
        </w:tabs>
        <w:spacing w:after="0" w:line="360" w:lineRule="auto"/>
        <w:jc w:val="both"/>
        <w:rPr>
          <w:rFonts w:ascii="Arial" w:eastAsiaTheme="minorHAnsi" w:hAnsi="Arial" w:cs="ArialMT-LightItalic"/>
          <w:i/>
          <w:iCs/>
          <w:szCs w:val="21"/>
          <w:lang w:eastAsia="en-US"/>
        </w:rPr>
      </w:pPr>
      <w:r w:rsidRPr="00976CD4">
        <w:rPr>
          <w:rFonts w:ascii="Arial" w:eastAsiaTheme="minorHAnsi" w:hAnsi="Arial" w:cs="ArialMT-LightItalic"/>
          <w:i/>
          <w:iCs/>
          <w:szCs w:val="21"/>
          <w:lang w:eastAsia="en-US"/>
        </w:rPr>
        <w:t>International Covenant on Civil and Political Rights;</w:t>
      </w:r>
    </w:p>
    <w:p w14:paraId="299E12A3" w14:textId="77777777" w:rsidR="00976CD4" w:rsidRPr="00976CD4" w:rsidRDefault="00976CD4" w:rsidP="00976CD4">
      <w:pPr>
        <w:pStyle w:val="ListParagraph"/>
        <w:widowControl w:val="0"/>
        <w:numPr>
          <w:ilvl w:val="0"/>
          <w:numId w:val="3"/>
        </w:numPr>
        <w:tabs>
          <w:tab w:val="left" w:pos="1134"/>
        </w:tabs>
        <w:spacing w:after="0" w:line="360" w:lineRule="auto"/>
        <w:jc w:val="both"/>
        <w:rPr>
          <w:rFonts w:ascii="Arial" w:eastAsiaTheme="minorHAnsi" w:hAnsi="Arial" w:cs="ArialMT-LightItalic"/>
          <w:i/>
          <w:iCs/>
          <w:szCs w:val="21"/>
          <w:lang w:eastAsia="en-US"/>
        </w:rPr>
      </w:pPr>
      <w:r w:rsidRPr="00976CD4">
        <w:rPr>
          <w:rFonts w:ascii="Arial" w:eastAsiaTheme="minorHAnsi" w:hAnsi="Arial" w:cs="ArialMT-LightItalic"/>
          <w:i/>
          <w:iCs/>
          <w:szCs w:val="21"/>
          <w:lang w:eastAsia="en-US"/>
        </w:rPr>
        <w:t>International Covenant on Economic, Social and Cultural Rights;</w:t>
      </w:r>
    </w:p>
    <w:p w14:paraId="303DB2B6" w14:textId="77777777" w:rsidR="00976CD4" w:rsidRPr="00976CD4" w:rsidRDefault="00976CD4" w:rsidP="00976CD4">
      <w:pPr>
        <w:pStyle w:val="ListParagraph"/>
        <w:widowControl w:val="0"/>
        <w:numPr>
          <w:ilvl w:val="0"/>
          <w:numId w:val="3"/>
        </w:numPr>
        <w:tabs>
          <w:tab w:val="left" w:pos="1134"/>
        </w:tabs>
        <w:spacing w:after="0" w:line="360" w:lineRule="auto"/>
        <w:jc w:val="both"/>
        <w:rPr>
          <w:rFonts w:ascii="Arial" w:hAnsi="Arial" w:cs="Arial"/>
        </w:rPr>
      </w:pPr>
      <w:r w:rsidRPr="00976CD4">
        <w:rPr>
          <w:rFonts w:ascii="Arial" w:eastAsiaTheme="minorHAnsi" w:hAnsi="Arial" w:cs="ArialMT-LightItalic"/>
          <w:i/>
          <w:iCs/>
          <w:szCs w:val="21"/>
          <w:lang w:eastAsia="en-US"/>
        </w:rPr>
        <w:t>Convention on the Rights of Persons with Disabilities;</w:t>
      </w:r>
    </w:p>
    <w:p w14:paraId="49FDAC22" w14:textId="77777777" w:rsidR="00976CD4" w:rsidRPr="00976CD4" w:rsidRDefault="00976CD4" w:rsidP="00976CD4">
      <w:pPr>
        <w:pStyle w:val="ListParagraph"/>
        <w:widowControl w:val="0"/>
        <w:numPr>
          <w:ilvl w:val="0"/>
          <w:numId w:val="3"/>
        </w:numPr>
        <w:tabs>
          <w:tab w:val="left" w:pos="1134"/>
        </w:tabs>
        <w:spacing w:after="0" w:line="360" w:lineRule="auto"/>
        <w:jc w:val="both"/>
        <w:rPr>
          <w:rFonts w:ascii="Arial" w:hAnsi="Arial" w:cs="Arial"/>
        </w:rPr>
      </w:pPr>
      <w:r w:rsidRPr="00976CD4">
        <w:rPr>
          <w:rFonts w:ascii="Arial" w:eastAsiaTheme="minorHAnsi" w:hAnsi="Arial" w:cs="ArialMT-LightItalic"/>
          <w:i/>
          <w:iCs/>
          <w:szCs w:val="21"/>
          <w:lang w:eastAsia="en-US"/>
        </w:rPr>
        <w:t>Convention on the Rights of the Child;</w:t>
      </w:r>
    </w:p>
    <w:p w14:paraId="23C18126" w14:textId="77777777" w:rsidR="00976CD4" w:rsidRPr="00976CD4" w:rsidRDefault="00976CD4" w:rsidP="00976CD4">
      <w:pPr>
        <w:pStyle w:val="ListParagraph"/>
        <w:widowControl w:val="0"/>
        <w:numPr>
          <w:ilvl w:val="0"/>
          <w:numId w:val="3"/>
        </w:numPr>
        <w:tabs>
          <w:tab w:val="left" w:pos="1134"/>
        </w:tabs>
        <w:spacing w:after="0" w:line="360" w:lineRule="auto"/>
        <w:jc w:val="both"/>
        <w:rPr>
          <w:rFonts w:ascii="Arial" w:hAnsi="Arial" w:cs="Arial"/>
        </w:rPr>
      </w:pPr>
      <w:r w:rsidRPr="00976CD4">
        <w:rPr>
          <w:rFonts w:ascii="Arial" w:eastAsiaTheme="minorHAnsi" w:hAnsi="Arial" w:cs="ArialMT-LightItalic"/>
          <w:i/>
          <w:iCs/>
          <w:szCs w:val="21"/>
          <w:lang w:eastAsia="en-US"/>
        </w:rPr>
        <w:t>Convention against Torture and Other Cruel, Inhuman or Degrading Treatment or Punishment</w:t>
      </w:r>
      <w:r>
        <w:rPr>
          <w:rFonts w:ascii="Arial" w:eastAsiaTheme="minorHAnsi" w:hAnsi="Arial" w:cs="ArialMT-LightItalic"/>
          <w:iCs/>
          <w:szCs w:val="21"/>
          <w:lang w:eastAsia="en-US"/>
        </w:rPr>
        <w:t>; and</w:t>
      </w:r>
    </w:p>
    <w:p w14:paraId="51845EC1" w14:textId="77777777" w:rsidR="00B211AC" w:rsidRPr="00976CD4" w:rsidRDefault="00B211AC" w:rsidP="00B211AC">
      <w:pPr>
        <w:pStyle w:val="ListParagraph"/>
        <w:widowControl w:val="0"/>
        <w:numPr>
          <w:ilvl w:val="0"/>
          <w:numId w:val="3"/>
        </w:numPr>
        <w:tabs>
          <w:tab w:val="left" w:pos="1134"/>
        </w:tabs>
        <w:spacing w:after="0" w:line="360" w:lineRule="auto"/>
        <w:jc w:val="both"/>
        <w:rPr>
          <w:rFonts w:cstheme="minorHAnsi"/>
          <w:i/>
          <w:sz w:val="24"/>
          <w:szCs w:val="24"/>
        </w:rPr>
      </w:pPr>
      <w:r w:rsidRPr="00976CD4">
        <w:rPr>
          <w:rFonts w:cstheme="minorHAnsi"/>
          <w:i/>
          <w:sz w:val="24"/>
          <w:szCs w:val="24"/>
        </w:rPr>
        <w:t xml:space="preserve">Victorian Charter of Human Rights and Responsibilities </w:t>
      </w:r>
      <w:r w:rsidR="00976CD4" w:rsidRPr="00976CD4">
        <w:rPr>
          <w:rFonts w:cstheme="minorHAnsi"/>
          <w:i/>
          <w:sz w:val="24"/>
          <w:szCs w:val="24"/>
        </w:rPr>
        <w:t xml:space="preserve">Act </w:t>
      </w:r>
    </w:p>
    <w:p w14:paraId="5E33E4AF" w14:textId="77777777" w:rsidR="00FD7EC0" w:rsidRDefault="00FD7EC0" w:rsidP="00B211AC">
      <w:pPr>
        <w:tabs>
          <w:tab w:val="left" w:pos="540"/>
        </w:tabs>
        <w:jc w:val="both"/>
        <w:rPr>
          <w:rFonts w:cstheme="minorHAnsi"/>
          <w:sz w:val="24"/>
          <w:u w:val="single"/>
          <w:lang w:val="en-US"/>
        </w:rPr>
      </w:pPr>
    </w:p>
    <w:p w14:paraId="07D8EDDC" w14:textId="77777777" w:rsidR="00B211AC" w:rsidRPr="0091737D" w:rsidRDefault="00B211AC" w:rsidP="00B211AC">
      <w:pPr>
        <w:tabs>
          <w:tab w:val="left" w:pos="540"/>
        </w:tabs>
        <w:jc w:val="both"/>
        <w:rPr>
          <w:rFonts w:cstheme="minorHAnsi"/>
          <w:sz w:val="24"/>
          <w:lang w:val="en-US"/>
        </w:rPr>
      </w:pPr>
      <w:r w:rsidRPr="0091737D">
        <w:rPr>
          <w:rFonts w:cstheme="minorHAnsi"/>
          <w:sz w:val="24"/>
          <w:lang w:val="en-US"/>
        </w:rPr>
        <w:t xml:space="preserve">As a result of the 2016-17 SPR statistics regarding restriction and seclusion, </w:t>
      </w:r>
      <w:r w:rsidR="00FD7EC0">
        <w:rPr>
          <w:rFonts w:cstheme="minorHAnsi"/>
          <w:sz w:val="24"/>
          <w:lang w:val="en-US"/>
        </w:rPr>
        <w:t xml:space="preserve">the evidence is that there is </w:t>
      </w:r>
      <w:r w:rsidRPr="0091737D">
        <w:rPr>
          <w:rFonts w:cstheme="minorHAnsi"/>
          <w:sz w:val="24"/>
          <w:lang w:val="en-US"/>
        </w:rPr>
        <w:t>a failure in current approaches</w:t>
      </w:r>
      <w:r w:rsidR="00FD7EC0">
        <w:rPr>
          <w:rFonts w:cstheme="minorHAnsi"/>
          <w:sz w:val="24"/>
          <w:lang w:val="en-US"/>
        </w:rPr>
        <w:t xml:space="preserve"> to the treatment of </w:t>
      </w:r>
      <w:proofErr w:type="spellStart"/>
      <w:r w:rsidR="00FD7EC0">
        <w:rPr>
          <w:rFonts w:cstheme="minorHAnsi"/>
          <w:sz w:val="24"/>
          <w:lang w:val="en-US"/>
        </w:rPr>
        <w:t>behaviours</w:t>
      </w:r>
      <w:proofErr w:type="spellEnd"/>
      <w:r w:rsidR="00FD7EC0">
        <w:rPr>
          <w:rFonts w:cstheme="minorHAnsi"/>
          <w:sz w:val="24"/>
          <w:lang w:val="en-US"/>
        </w:rPr>
        <w:t xml:space="preserve"> of concern</w:t>
      </w:r>
      <w:r w:rsidRPr="0091737D">
        <w:rPr>
          <w:rFonts w:cstheme="minorHAnsi"/>
          <w:sz w:val="24"/>
          <w:lang w:val="en-US"/>
        </w:rPr>
        <w:t>.</w:t>
      </w:r>
    </w:p>
    <w:p w14:paraId="2829D40F" w14:textId="77777777" w:rsidR="00B211AC" w:rsidRPr="0091737D" w:rsidRDefault="00B211AC" w:rsidP="00B211AC">
      <w:pPr>
        <w:tabs>
          <w:tab w:val="left" w:pos="540"/>
        </w:tabs>
        <w:jc w:val="both"/>
        <w:rPr>
          <w:rFonts w:cstheme="minorHAnsi"/>
          <w:sz w:val="24"/>
          <w:lang w:val="en-US"/>
        </w:rPr>
      </w:pPr>
      <w:r w:rsidRPr="0091737D">
        <w:rPr>
          <w:rFonts w:cstheme="minorHAnsi"/>
          <w:sz w:val="24"/>
          <w:lang w:val="en-US"/>
        </w:rPr>
        <w:t>According to the statistics between 2015- 2016 and 2016-17, there has been:</w:t>
      </w:r>
    </w:p>
    <w:p w14:paraId="67B913B2" w14:textId="77777777" w:rsidR="00B211AC" w:rsidRPr="0091737D" w:rsidRDefault="008F4775" w:rsidP="00B211AC">
      <w:pPr>
        <w:pStyle w:val="ListParagraph"/>
        <w:numPr>
          <w:ilvl w:val="0"/>
          <w:numId w:val="1"/>
        </w:numPr>
        <w:tabs>
          <w:tab w:val="left" w:pos="540"/>
        </w:tabs>
        <w:jc w:val="both"/>
        <w:rPr>
          <w:rFonts w:cstheme="minorHAnsi"/>
          <w:sz w:val="24"/>
          <w:lang w:val="en-US"/>
        </w:rPr>
      </w:pPr>
      <w:r w:rsidRPr="0091737D">
        <w:rPr>
          <w:rFonts w:cstheme="minorHAnsi"/>
          <w:sz w:val="24"/>
          <w:lang w:val="en-US"/>
        </w:rPr>
        <w:t>An increase in seclusion</w:t>
      </w:r>
      <w:r w:rsidR="00B211AC" w:rsidRPr="0091737D">
        <w:rPr>
          <w:rFonts w:cstheme="minorHAnsi"/>
          <w:sz w:val="24"/>
          <w:lang w:val="en-US"/>
        </w:rPr>
        <w:t xml:space="preserve"> by 27.9%</w:t>
      </w:r>
    </w:p>
    <w:p w14:paraId="4235821C" w14:textId="77777777" w:rsidR="00B211AC" w:rsidRPr="0091737D" w:rsidRDefault="00B211AC" w:rsidP="00B211AC">
      <w:pPr>
        <w:pStyle w:val="ListParagraph"/>
        <w:numPr>
          <w:ilvl w:val="0"/>
          <w:numId w:val="1"/>
        </w:numPr>
        <w:tabs>
          <w:tab w:val="left" w:pos="540"/>
        </w:tabs>
        <w:jc w:val="both"/>
        <w:rPr>
          <w:rFonts w:cstheme="minorHAnsi"/>
          <w:sz w:val="24"/>
          <w:lang w:val="en-US"/>
        </w:rPr>
      </w:pPr>
      <w:r w:rsidRPr="0091737D">
        <w:rPr>
          <w:rFonts w:cstheme="minorHAnsi"/>
          <w:sz w:val="24"/>
          <w:lang w:val="en-US"/>
        </w:rPr>
        <w:t>A decrease in chemical restraints by 0.27%</w:t>
      </w:r>
    </w:p>
    <w:p w14:paraId="19CD3BF9" w14:textId="77777777" w:rsidR="00B211AC" w:rsidRPr="0091737D" w:rsidRDefault="00B211AC" w:rsidP="00B211AC">
      <w:pPr>
        <w:pStyle w:val="ListParagraph"/>
        <w:numPr>
          <w:ilvl w:val="0"/>
          <w:numId w:val="1"/>
        </w:numPr>
        <w:tabs>
          <w:tab w:val="left" w:pos="540"/>
        </w:tabs>
        <w:jc w:val="both"/>
        <w:rPr>
          <w:rFonts w:cstheme="minorHAnsi"/>
          <w:sz w:val="24"/>
          <w:lang w:val="en-US"/>
        </w:rPr>
      </w:pPr>
      <w:r w:rsidRPr="0091737D">
        <w:rPr>
          <w:rFonts w:cstheme="minorHAnsi"/>
          <w:sz w:val="24"/>
          <w:lang w:val="en-US"/>
        </w:rPr>
        <w:t>An increase in mechanical restraints by 12.8% and</w:t>
      </w:r>
    </w:p>
    <w:p w14:paraId="71828417" w14:textId="77777777" w:rsidR="00B211AC" w:rsidRPr="0091737D" w:rsidRDefault="00B211AC" w:rsidP="00B211AC">
      <w:pPr>
        <w:pStyle w:val="ListParagraph"/>
        <w:numPr>
          <w:ilvl w:val="0"/>
          <w:numId w:val="1"/>
        </w:numPr>
        <w:tabs>
          <w:tab w:val="left" w:pos="540"/>
        </w:tabs>
        <w:jc w:val="both"/>
        <w:rPr>
          <w:rFonts w:cstheme="minorHAnsi"/>
          <w:sz w:val="24"/>
          <w:lang w:val="en-US"/>
        </w:rPr>
      </w:pPr>
      <w:r w:rsidRPr="0091737D">
        <w:rPr>
          <w:rFonts w:cstheme="minorHAnsi"/>
          <w:sz w:val="24"/>
          <w:lang w:val="en-US"/>
        </w:rPr>
        <w:t>An increase in physical restraints by 18.6%.</w:t>
      </w:r>
    </w:p>
    <w:p w14:paraId="37124EE2" w14:textId="77777777" w:rsidR="00B211AC" w:rsidRPr="0091737D" w:rsidRDefault="00B211AC" w:rsidP="00B211AC">
      <w:pPr>
        <w:tabs>
          <w:tab w:val="left" w:pos="540"/>
        </w:tabs>
        <w:jc w:val="both"/>
        <w:rPr>
          <w:rFonts w:cstheme="minorHAnsi"/>
          <w:sz w:val="24"/>
          <w:szCs w:val="24"/>
        </w:rPr>
      </w:pPr>
      <w:r w:rsidRPr="0091737D">
        <w:rPr>
          <w:rFonts w:cstheme="minorHAnsi"/>
          <w:sz w:val="24"/>
          <w:lang w:val="en-US"/>
        </w:rPr>
        <w:t xml:space="preserve">The most evident failure in the current approach is regarding efforts to address preventative issues before restraint and seclusion practices are carried out. </w:t>
      </w:r>
      <w:r w:rsidR="00FD7EC0">
        <w:rPr>
          <w:rFonts w:cstheme="minorHAnsi"/>
          <w:sz w:val="24"/>
          <w:lang w:val="en-US"/>
        </w:rPr>
        <w:t xml:space="preserve"> Evidenced-</w:t>
      </w:r>
      <w:r w:rsidRPr="0091737D">
        <w:rPr>
          <w:rFonts w:cstheme="minorHAnsi"/>
          <w:sz w:val="24"/>
          <w:lang w:val="en-US"/>
        </w:rPr>
        <w:t xml:space="preserve">based approaches </w:t>
      </w:r>
      <w:r w:rsidR="00FD7EC0">
        <w:rPr>
          <w:rFonts w:cstheme="minorHAnsi"/>
          <w:sz w:val="24"/>
          <w:lang w:val="en-US"/>
        </w:rPr>
        <w:lastRenderedPageBreak/>
        <w:t xml:space="preserve">to positive </w:t>
      </w:r>
      <w:proofErr w:type="spellStart"/>
      <w:r w:rsidR="00FD7EC0">
        <w:rPr>
          <w:rFonts w:cstheme="minorHAnsi"/>
          <w:sz w:val="24"/>
          <w:lang w:val="en-US"/>
        </w:rPr>
        <w:t>behaviour</w:t>
      </w:r>
      <w:proofErr w:type="spellEnd"/>
      <w:r w:rsidR="00FD7EC0">
        <w:rPr>
          <w:rFonts w:cstheme="minorHAnsi"/>
          <w:sz w:val="24"/>
          <w:lang w:val="en-US"/>
        </w:rPr>
        <w:t xml:space="preserve"> support </w:t>
      </w:r>
      <w:r w:rsidRPr="0091737D">
        <w:rPr>
          <w:rFonts w:cstheme="minorHAnsi"/>
          <w:sz w:val="24"/>
          <w:lang w:val="en-US"/>
        </w:rPr>
        <w:t>would reduce the restraint and seclusion</w:t>
      </w:r>
      <w:r w:rsidR="003D1A4F">
        <w:rPr>
          <w:rFonts w:cstheme="minorHAnsi"/>
          <w:sz w:val="24"/>
          <w:lang w:val="en-US"/>
        </w:rPr>
        <w:t xml:space="preserve"> deemed as being</w:t>
      </w:r>
      <w:r w:rsidRPr="0091737D">
        <w:rPr>
          <w:rFonts w:cstheme="minorHAnsi"/>
          <w:sz w:val="24"/>
          <w:lang w:val="en-US"/>
        </w:rPr>
        <w:t xml:space="preserve"> necessary</w:t>
      </w:r>
      <w:r w:rsidR="003D1A4F">
        <w:rPr>
          <w:rFonts w:cstheme="minorHAnsi"/>
          <w:sz w:val="24"/>
          <w:lang w:val="en-US"/>
        </w:rPr>
        <w:t>,</w:t>
      </w:r>
      <w:r w:rsidRPr="0091737D">
        <w:rPr>
          <w:rFonts w:cstheme="minorHAnsi"/>
          <w:sz w:val="24"/>
          <w:lang w:val="en-US"/>
        </w:rPr>
        <w:t xml:space="preserve"> and would uphold </w:t>
      </w:r>
      <w:r w:rsidR="00FD7EC0">
        <w:rPr>
          <w:rFonts w:cstheme="minorHAnsi"/>
          <w:sz w:val="24"/>
          <w:szCs w:val="24"/>
        </w:rPr>
        <w:t xml:space="preserve">Victoria/Australia’s human rights obligations. </w:t>
      </w:r>
    </w:p>
    <w:p w14:paraId="5468F690" w14:textId="77777777" w:rsidR="000C5549" w:rsidRDefault="00FD7EC0" w:rsidP="000C5549">
      <w:pPr>
        <w:tabs>
          <w:tab w:val="left" w:pos="540"/>
        </w:tabs>
        <w:jc w:val="both"/>
        <w:rPr>
          <w:rFonts w:cstheme="minorHAnsi"/>
          <w:sz w:val="24"/>
          <w:szCs w:val="24"/>
        </w:rPr>
      </w:pPr>
      <w:r>
        <w:rPr>
          <w:rFonts w:cstheme="minorHAnsi"/>
          <w:sz w:val="24"/>
          <w:szCs w:val="24"/>
        </w:rPr>
        <w:t xml:space="preserve">The report claims </w:t>
      </w:r>
      <w:r w:rsidR="00B211AC" w:rsidRPr="0091737D">
        <w:rPr>
          <w:rFonts w:cstheme="minorHAnsi"/>
          <w:sz w:val="24"/>
          <w:szCs w:val="24"/>
        </w:rPr>
        <w:t xml:space="preserve">that the number of people reported as </w:t>
      </w:r>
      <w:r>
        <w:rPr>
          <w:rFonts w:cstheme="minorHAnsi"/>
          <w:sz w:val="24"/>
          <w:szCs w:val="24"/>
        </w:rPr>
        <w:t>being subjected</w:t>
      </w:r>
      <w:r w:rsidR="00B211AC" w:rsidRPr="0091737D">
        <w:rPr>
          <w:rFonts w:cstheme="minorHAnsi"/>
          <w:sz w:val="24"/>
          <w:szCs w:val="24"/>
        </w:rPr>
        <w:t xml:space="preserve"> to restrictive interventions is a ‘number that is essentially unchanged from the previous year’</w:t>
      </w:r>
      <w:r>
        <w:rPr>
          <w:rFonts w:cstheme="minorHAnsi"/>
          <w:sz w:val="24"/>
          <w:szCs w:val="24"/>
        </w:rPr>
        <w:t>.  T</w:t>
      </w:r>
      <w:r w:rsidR="00B211AC" w:rsidRPr="0091737D">
        <w:rPr>
          <w:rFonts w:cstheme="minorHAnsi"/>
          <w:sz w:val="24"/>
          <w:szCs w:val="24"/>
        </w:rPr>
        <w:t>he data above indicates a different scenario</w:t>
      </w:r>
      <w:r>
        <w:rPr>
          <w:rFonts w:cstheme="minorHAnsi"/>
          <w:sz w:val="24"/>
          <w:szCs w:val="24"/>
        </w:rPr>
        <w:t>, o</w:t>
      </w:r>
      <w:r w:rsidR="003D1A4F">
        <w:rPr>
          <w:rFonts w:cstheme="minorHAnsi"/>
          <w:sz w:val="24"/>
          <w:szCs w:val="24"/>
        </w:rPr>
        <w:t>ther than chemical restraint,</w:t>
      </w:r>
      <w:r w:rsidR="00B211AC" w:rsidRPr="0091737D">
        <w:rPr>
          <w:rFonts w:cstheme="minorHAnsi"/>
          <w:sz w:val="24"/>
          <w:szCs w:val="24"/>
        </w:rPr>
        <w:t xml:space="preserve"> which experienced a minor decrease</w:t>
      </w:r>
      <w:r>
        <w:rPr>
          <w:rFonts w:cstheme="minorHAnsi"/>
          <w:sz w:val="24"/>
          <w:szCs w:val="24"/>
        </w:rPr>
        <w:t>.  However</w:t>
      </w:r>
      <w:r w:rsidR="00FD1727">
        <w:rPr>
          <w:rFonts w:cstheme="minorHAnsi"/>
          <w:sz w:val="24"/>
          <w:szCs w:val="24"/>
        </w:rPr>
        <w:t>,</w:t>
      </w:r>
      <w:r>
        <w:rPr>
          <w:rFonts w:cstheme="minorHAnsi"/>
          <w:sz w:val="24"/>
          <w:szCs w:val="24"/>
        </w:rPr>
        <w:t xml:space="preserve"> even if the statistics were similar to the year before, this </w:t>
      </w:r>
      <w:r w:rsidR="00FD1727">
        <w:rPr>
          <w:rFonts w:cstheme="minorHAnsi"/>
          <w:sz w:val="24"/>
          <w:szCs w:val="24"/>
        </w:rPr>
        <w:t>would</w:t>
      </w:r>
      <w:r>
        <w:rPr>
          <w:rFonts w:cstheme="minorHAnsi"/>
          <w:sz w:val="24"/>
          <w:szCs w:val="24"/>
        </w:rPr>
        <w:t xml:space="preserve"> not</w:t>
      </w:r>
      <w:r w:rsidR="00FD1727">
        <w:rPr>
          <w:rFonts w:cstheme="minorHAnsi"/>
          <w:sz w:val="24"/>
          <w:szCs w:val="24"/>
        </w:rPr>
        <w:t xml:space="preserve"> be</w:t>
      </w:r>
      <w:r>
        <w:rPr>
          <w:rFonts w:cstheme="minorHAnsi"/>
          <w:sz w:val="24"/>
          <w:szCs w:val="24"/>
        </w:rPr>
        <w:t xml:space="preserve"> acceptable</w:t>
      </w:r>
      <w:r w:rsidR="000C5549">
        <w:rPr>
          <w:rFonts w:cstheme="minorHAnsi"/>
          <w:sz w:val="24"/>
          <w:szCs w:val="24"/>
        </w:rPr>
        <w:t xml:space="preserve"> given the requirement to reduce and eliminate restrictive practices across the sector.  </w:t>
      </w:r>
    </w:p>
    <w:p w14:paraId="59C7D092" w14:textId="77777777" w:rsidR="00B211AC" w:rsidRPr="0091737D" w:rsidRDefault="000C5549" w:rsidP="000C5549">
      <w:pPr>
        <w:tabs>
          <w:tab w:val="left" w:pos="540"/>
        </w:tabs>
        <w:jc w:val="both"/>
        <w:rPr>
          <w:rFonts w:cstheme="minorHAnsi"/>
          <w:sz w:val="24"/>
          <w:szCs w:val="24"/>
        </w:rPr>
      </w:pPr>
      <w:r>
        <w:rPr>
          <w:rFonts w:cstheme="minorHAnsi"/>
          <w:sz w:val="24"/>
          <w:szCs w:val="24"/>
        </w:rPr>
        <w:t xml:space="preserve">You would be aware of the risks of injury and death as a result of restrictive practices. Therefore, in our view, this situation is currently critically urgent. </w:t>
      </w:r>
      <w:r w:rsidR="00733484">
        <w:rPr>
          <w:rFonts w:cstheme="minorHAnsi"/>
          <w:sz w:val="24"/>
          <w:szCs w:val="24"/>
        </w:rPr>
        <w:t>For far too long, members of the Behaviour Support Services team who many disability care staff rely upon to support professional positive behaviour plans, have not shown an ability to competently deal with severe to profound behaviours of concern. This must change. In light of the recent report, w</w:t>
      </w:r>
      <w:r>
        <w:rPr>
          <w:rFonts w:cstheme="minorHAnsi"/>
          <w:sz w:val="24"/>
          <w:szCs w:val="24"/>
        </w:rPr>
        <w:t xml:space="preserve">e </w:t>
      </w:r>
      <w:r w:rsidR="00733484">
        <w:rPr>
          <w:rFonts w:cstheme="minorHAnsi"/>
          <w:sz w:val="24"/>
          <w:szCs w:val="24"/>
        </w:rPr>
        <w:t xml:space="preserve">respectfully </w:t>
      </w:r>
      <w:r>
        <w:rPr>
          <w:rFonts w:cstheme="minorHAnsi"/>
          <w:sz w:val="24"/>
          <w:szCs w:val="24"/>
        </w:rPr>
        <w:t>make the following recommendations</w:t>
      </w:r>
      <w:r w:rsidR="00733484">
        <w:rPr>
          <w:rFonts w:cstheme="minorHAnsi"/>
          <w:sz w:val="24"/>
          <w:szCs w:val="24"/>
        </w:rPr>
        <w:t>.</w:t>
      </w:r>
      <w:r w:rsidR="00B211AC" w:rsidRPr="0091737D">
        <w:rPr>
          <w:rFonts w:cstheme="minorHAnsi"/>
          <w:sz w:val="24"/>
          <w:szCs w:val="24"/>
        </w:rPr>
        <w:t xml:space="preserve"> </w:t>
      </w:r>
    </w:p>
    <w:p w14:paraId="61995E35" w14:textId="77777777" w:rsidR="00B211AC" w:rsidRPr="0091737D" w:rsidRDefault="000C5549" w:rsidP="00B211AC">
      <w:pPr>
        <w:tabs>
          <w:tab w:val="left" w:pos="540"/>
        </w:tabs>
        <w:jc w:val="both"/>
        <w:rPr>
          <w:rFonts w:cstheme="minorHAnsi"/>
          <w:sz w:val="24"/>
          <w:lang w:val="en-US"/>
        </w:rPr>
      </w:pPr>
      <w:r>
        <w:rPr>
          <w:rFonts w:cstheme="minorHAnsi"/>
          <w:sz w:val="24"/>
          <w:lang w:val="en-US"/>
        </w:rPr>
        <w:t>Recommendation</w:t>
      </w:r>
      <w:r w:rsidR="00B211AC" w:rsidRPr="0091737D">
        <w:rPr>
          <w:rFonts w:cstheme="minorHAnsi"/>
          <w:sz w:val="24"/>
          <w:lang w:val="en-US"/>
        </w:rPr>
        <w:t xml:space="preserve"> 1-</w:t>
      </w:r>
    </w:p>
    <w:p w14:paraId="53C00A0B" w14:textId="77777777" w:rsidR="00B211AC" w:rsidRPr="0091737D" w:rsidRDefault="00B211AC" w:rsidP="00B211AC">
      <w:pPr>
        <w:tabs>
          <w:tab w:val="left" w:pos="540"/>
        </w:tabs>
        <w:jc w:val="both"/>
        <w:rPr>
          <w:rFonts w:cstheme="minorHAnsi"/>
          <w:sz w:val="24"/>
          <w:lang w:val="en-US"/>
        </w:rPr>
      </w:pPr>
      <w:r w:rsidRPr="0091737D">
        <w:rPr>
          <w:rFonts w:cstheme="minorHAnsi"/>
          <w:sz w:val="24"/>
          <w:lang w:val="en-US"/>
        </w:rPr>
        <w:t>A commitment to review the reasons behind the increased restra</w:t>
      </w:r>
      <w:r w:rsidR="00733484">
        <w:rPr>
          <w:rFonts w:cstheme="minorHAnsi"/>
          <w:sz w:val="24"/>
          <w:lang w:val="en-US"/>
        </w:rPr>
        <w:t xml:space="preserve">int and seclusion </w:t>
      </w:r>
      <w:r w:rsidRPr="0091737D">
        <w:rPr>
          <w:rFonts w:cstheme="minorHAnsi"/>
          <w:sz w:val="24"/>
          <w:lang w:val="en-US"/>
        </w:rPr>
        <w:t xml:space="preserve">statistics (including personnel and practices). </w:t>
      </w:r>
    </w:p>
    <w:p w14:paraId="094E2C54" w14:textId="77777777" w:rsidR="00B211AC" w:rsidRPr="0091737D" w:rsidRDefault="000C5549" w:rsidP="00B211AC">
      <w:pPr>
        <w:rPr>
          <w:rFonts w:cstheme="minorHAnsi"/>
          <w:sz w:val="24"/>
          <w:szCs w:val="24"/>
        </w:rPr>
      </w:pPr>
      <w:r>
        <w:rPr>
          <w:rFonts w:cstheme="minorHAnsi"/>
          <w:sz w:val="24"/>
          <w:szCs w:val="24"/>
        </w:rPr>
        <w:t>Recommendation</w:t>
      </w:r>
      <w:r w:rsidR="00B211AC" w:rsidRPr="0091737D">
        <w:rPr>
          <w:rFonts w:cstheme="minorHAnsi"/>
          <w:sz w:val="24"/>
          <w:szCs w:val="24"/>
        </w:rPr>
        <w:t xml:space="preserve"> 2-</w:t>
      </w:r>
    </w:p>
    <w:p w14:paraId="17074E50" w14:textId="77777777" w:rsidR="00B211AC" w:rsidRPr="0091737D" w:rsidRDefault="00B211AC" w:rsidP="00B211AC">
      <w:pPr>
        <w:rPr>
          <w:rFonts w:cstheme="minorHAnsi"/>
          <w:sz w:val="24"/>
          <w:szCs w:val="24"/>
        </w:rPr>
      </w:pPr>
      <w:r w:rsidRPr="0091737D">
        <w:rPr>
          <w:rFonts w:cstheme="minorHAnsi"/>
          <w:sz w:val="24"/>
          <w:szCs w:val="24"/>
        </w:rPr>
        <w:t xml:space="preserve">A commitment to </w:t>
      </w:r>
      <w:r w:rsidR="000C5549">
        <w:rPr>
          <w:rFonts w:cstheme="minorHAnsi"/>
          <w:sz w:val="24"/>
          <w:szCs w:val="24"/>
        </w:rPr>
        <w:t xml:space="preserve">require Applied Behaviour Analysis approaches to addressing behaviours of concern. </w:t>
      </w:r>
    </w:p>
    <w:p w14:paraId="0E540498" w14:textId="77777777" w:rsidR="00B211AC" w:rsidRPr="0091737D" w:rsidRDefault="000C5549" w:rsidP="00B211AC">
      <w:pPr>
        <w:tabs>
          <w:tab w:val="left" w:pos="540"/>
        </w:tabs>
        <w:jc w:val="both"/>
        <w:rPr>
          <w:rFonts w:cstheme="minorHAnsi"/>
          <w:sz w:val="24"/>
          <w:lang w:val="en-US"/>
        </w:rPr>
      </w:pPr>
      <w:r>
        <w:rPr>
          <w:rFonts w:cstheme="minorHAnsi"/>
          <w:sz w:val="24"/>
          <w:lang w:val="en-US"/>
        </w:rPr>
        <w:t>Recommendation</w:t>
      </w:r>
      <w:r w:rsidR="00B211AC" w:rsidRPr="0091737D">
        <w:rPr>
          <w:rFonts w:cstheme="minorHAnsi"/>
          <w:sz w:val="24"/>
          <w:lang w:val="en-US"/>
        </w:rPr>
        <w:t xml:space="preserve"> 3-</w:t>
      </w:r>
    </w:p>
    <w:p w14:paraId="4840F12B" w14:textId="77777777" w:rsidR="00733484" w:rsidRDefault="00B211AC" w:rsidP="00B211AC">
      <w:pPr>
        <w:tabs>
          <w:tab w:val="left" w:pos="540"/>
        </w:tabs>
        <w:jc w:val="both"/>
        <w:rPr>
          <w:rFonts w:cstheme="minorHAnsi"/>
          <w:sz w:val="24"/>
          <w:lang w:val="en-US"/>
        </w:rPr>
      </w:pPr>
      <w:r w:rsidRPr="0091737D">
        <w:rPr>
          <w:rFonts w:cstheme="minorHAnsi"/>
          <w:sz w:val="24"/>
          <w:lang w:val="en-US"/>
        </w:rPr>
        <w:t>A commitment to</w:t>
      </w:r>
      <w:r w:rsidR="000C5549">
        <w:rPr>
          <w:rFonts w:cstheme="minorHAnsi"/>
          <w:sz w:val="24"/>
          <w:lang w:val="en-US"/>
        </w:rPr>
        <w:t xml:space="preserve"> offering scholarships to </w:t>
      </w:r>
      <w:proofErr w:type="spellStart"/>
      <w:r w:rsidR="000C5549">
        <w:rPr>
          <w:rFonts w:cstheme="minorHAnsi"/>
          <w:sz w:val="24"/>
          <w:lang w:val="en-US"/>
        </w:rPr>
        <w:t>Behaviour</w:t>
      </w:r>
      <w:proofErr w:type="spellEnd"/>
      <w:r w:rsidR="000C5549">
        <w:rPr>
          <w:rFonts w:cstheme="minorHAnsi"/>
          <w:sz w:val="24"/>
          <w:lang w:val="en-US"/>
        </w:rPr>
        <w:t xml:space="preserve"> Support Services personnel in order that they can undertake accredited</w:t>
      </w:r>
      <w:r w:rsidR="00733484">
        <w:rPr>
          <w:rFonts w:cstheme="minorHAnsi"/>
          <w:sz w:val="24"/>
          <w:lang w:val="en-US"/>
        </w:rPr>
        <w:t xml:space="preserve"> </w:t>
      </w:r>
      <w:proofErr w:type="spellStart"/>
      <w:r w:rsidR="00733484">
        <w:rPr>
          <w:rFonts w:cstheme="minorHAnsi"/>
          <w:sz w:val="24"/>
          <w:lang w:val="en-US"/>
        </w:rPr>
        <w:t>behaviour</w:t>
      </w:r>
      <w:proofErr w:type="spellEnd"/>
      <w:r w:rsidR="00733484">
        <w:rPr>
          <w:rFonts w:cstheme="minorHAnsi"/>
          <w:sz w:val="24"/>
          <w:lang w:val="en-US"/>
        </w:rPr>
        <w:t xml:space="preserve"> analytical studies at Monash University.  The Department of Education and Training have currently offered similar scholarships and have numerous staff attending this course.</w:t>
      </w:r>
    </w:p>
    <w:p w14:paraId="7E70D011" w14:textId="77777777" w:rsidR="00FD1727" w:rsidRDefault="00FD1727" w:rsidP="00B211AC">
      <w:pPr>
        <w:tabs>
          <w:tab w:val="left" w:pos="540"/>
        </w:tabs>
        <w:jc w:val="both"/>
        <w:rPr>
          <w:rFonts w:cstheme="minorHAnsi"/>
          <w:sz w:val="24"/>
          <w:lang w:val="en-US"/>
        </w:rPr>
      </w:pPr>
      <w:r>
        <w:rPr>
          <w:rFonts w:cstheme="minorHAnsi"/>
          <w:sz w:val="24"/>
          <w:lang w:val="en-US"/>
        </w:rPr>
        <w:t>Recommendation 4-</w:t>
      </w:r>
    </w:p>
    <w:p w14:paraId="48EB0706" w14:textId="77777777" w:rsidR="00FD1727" w:rsidRDefault="00FD1727" w:rsidP="00B211AC">
      <w:pPr>
        <w:tabs>
          <w:tab w:val="left" w:pos="540"/>
        </w:tabs>
        <w:jc w:val="both"/>
        <w:rPr>
          <w:rFonts w:cstheme="minorHAnsi"/>
          <w:sz w:val="24"/>
          <w:lang w:val="en-US"/>
        </w:rPr>
      </w:pPr>
      <w:r>
        <w:rPr>
          <w:rFonts w:cstheme="minorHAnsi"/>
          <w:sz w:val="24"/>
          <w:lang w:val="en-US"/>
        </w:rPr>
        <w:t xml:space="preserve">A commitment to using staff qualified in </w:t>
      </w:r>
      <w:proofErr w:type="spellStart"/>
      <w:r>
        <w:rPr>
          <w:rFonts w:cstheme="minorHAnsi"/>
          <w:sz w:val="24"/>
          <w:lang w:val="en-US"/>
        </w:rPr>
        <w:t>behaviour</w:t>
      </w:r>
      <w:proofErr w:type="spellEnd"/>
      <w:r>
        <w:rPr>
          <w:rFonts w:cstheme="minorHAnsi"/>
          <w:sz w:val="24"/>
          <w:lang w:val="en-US"/>
        </w:rPr>
        <w:t xml:space="preserve"> analysis to support people with disabilities receiving government services.</w:t>
      </w:r>
    </w:p>
    <w:p w14:paraId="7B794BEA" w14:textId="77777777" w:rsidR="00733484" w:rsidRDefault="00733484" w:rsidP="00B211AC">
      <w:pPr>
        <w:tabs>
          <w:tab w:val="left" w:pos="540"/>
        </w:tabs>
        <w:jc w:val="both"/>
        <w:rPr>
          <w:rFonts w:cstheme="minorHAnsi"/>
          <w:sz w:val="24"/>
          <w:lang w:val="en-US"/>
        </w:rPr>
      </w:pPr>
      <w:r>
        <w:rPr>
          <w:rFonts w:cstheme="minorHAnsi"/>
          <w:sz w:val="24"/>
          <w:lang w:val="en-US"/>
        </w:rPr>
        <w:t>Recommendation 4 –</w:t>
      </w:r>
    </w:p>
    <w:p w14:paraId="77624EEF" w14:textId="77777777" w:rsidR="00B211AC" w:rsidRPr="0091737D" w:rsidRDefault="00733484" w:rsidP="003D1A4F">
      <w:pPr>
        <w:tabs>
          <w:tab w:val="left" w:pos="540"/>
        </w:tabs>
        <w:jc w:val="both"/>
        <w:rPr>
          <w:rFonts w:cstheme="minorHAnsi"/>
          <w:sz w:val="36"/>
          <w:lang w:val="en-US"/>
        </w:rPr>
      </w:pPr>
      <w:r>
        <w:rPr>
          <w:rFonts w:cstheme="minorHAnsi"/>
          <w:sz w:val="24"/>
          <w:lang w:val="en-US"/>
        </w:rPr>
        <w:t xml:space="preserve">The Office of Senior Practitioner is taken out of DHHS and becomes an independent statutory authority, with powers to direct.  </w:t>
      </w:r>
    </w:p>
    <w:p w14:paraId="117B1BA4" w14:textId="77777777" w:rsidR="00B211AC" w:rsidRPr="00BD19AB" w:rsidRDefault="00B211AC" w:rsidP="00B211AC">
      <w:pPr>
        <w:jc w:val="center"/>
        <w:rPr>
          <w:rFonts w:ascii="Arial" w:hAnsi="Arial" w:cs="Arial"/>
          <w:sz w:val="36"/>
          <w:lang w:val="en-US"/>
        </w:rPr>
      </w:pPr>
    </w:p>
    <w:sectPr w:rsidR="00B211AC" w:rsidRPr="00BD19AB" w:rsidSect="000A649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B49A6" w14:textId="77777777" w:rsidR="000F606D" w:rsidRDefault="000F606D" w:rsidP="003D1A4F">
      <w:pPr>
        <w:spacing w:after="0" w:line="240" w:lineRule="auto"/>
      </w:pPr>
      <w:r>
        <w:separator/>
      </w:r>
    </w:p>
  </w:endnote>
  <w:endnote w:type="continuationSeparator" w:id="0">
    <w:p w14:paraId="1D1E2B41" w14:textId="77777777" w:rsidR="000F606D" w:rsidRDefault="000F606D" w:rsidP="003D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LightItalic">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0119"/>
      <w:docPartObj>
        <w:docPartGallery w:val="Page Numbers (Bottom of Page)"/>
        <w:docPartUnique/>
      </w:docPartObj>
    </w:sdtPr>
    <w:sdtEndPr>
      <w:rPr>
        <w:noProof/>
      </w:rPr>
    </w:sdtEndPr>
    <w:sdtContent>
      <w:p w14:paraId="646D50C4" w14:textId="77777777" w:rsidR="003D1A4F" w:rsidRDefault="003D1A4F">
        <w:pPr>
          <w:pStyle w:val="Footer"/>
          <w:jc w:val="right"/>
        </w:pPr>
        <w:r>
          <w:fldChar w:fldCharType="begin"/>
        </w:r>
        <w:r>
          <w:instrText xml:space="preserve"> PAGE   \* MERGEFORMAT </w:instrText>
        </w:r>
        <w:r>
          <w:fldChar w:fldCharType="separate"/>
        </w:r>
        <w:r w:rsidR="003D5EC9">
          <w:rPr>
            <w:noProof/>
          </w:rPr>
          <w:t>1</w:t>
        </w:r>
        <w:r>
          <w:rPr>
            <w:noProof/>
          </w:rPr>
          <w:fldChar w:fldCharType="end"/>
        </w:r>
      </w:p>
    </w:sdtContent>
  </w:sdt>
  <w:p w14:paraId="50C054CE" w14:textId="77777777" w:rsidR="003D1A4F" w:rsidRDefault="003D1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69C7" w14:textId="77777777" w:rsidR="000F606D" w:rsidRDefault="000F606D" w:rsidP="003D1A4F">
      <w:pPr>
        <w:spacing w:after="0" w:line="240" w:lineRule="auto"/>
      </w:pPr>
      <w:r>
        <w:separator/>
      </w:r>
    </w:p>
  </w:footnote>
  <w:footnote w:type="continuationSeparator" w:id="0">
    <w:p w14:paraId="2FD85AD5" w14:textId="77777777" w:rsidR="000F606D" w:rsidRDefault="000F606D" w:rsidP="003D1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9CF"/>
    <w:multiLevelType w:val="hybridMultilevel"/>
    <w:tmpl w:val="F4B673E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15:restartNumberingAfterBreak="0">
    <w:nsid w:val="59DA3A8A"/>
    <w:multiLevelType w:val="multilevel"/>
    <w:tmpl w:val="06A65BE0"/>
    <w:lvl w:ilvl="0">
      <w:start w:val="6"/>
      <w:numFmt w:val="decimal"/>
      <w:lvlText w:val="%1"/>
      <w:lvlJc w:val="left"/>
      <w:pPr>
        <w:ind w:left="360" w:hanging="360"/>
      </w:pPr>
      <w:rPr>
        <w:rFonts w:hint="default"/>
        <w:b w:val="0"/>
        <w:strike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i w:val="0"/>
        <w:sz w:val="22"/>
        <w:szCs w:val="22"/>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5DF53ECB"/>
    <w:multiLevelType w:val="hybridMultilevel"/>
    <w:tmpl w:val="470AD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855DDE-D61B-451E-B28F-AD134D26BA8E}"/>
    <w:docVar w:name="dgnword-eventsink" w:val="109584352"/>
  </w:docVars>
  <w:rsids>
    <w:rsidRoot w:val="00203C46"/>
    <w:rsid w:val="00012B8C"/>
    <w:rsid w:val="000704A3"/>
    <w:rsid w:val="000A6492"/>
    <w:rsid w:val="000C5549"/>
    <w:rsid w:val="000D36DB"/>
    <w:rsid w:val="000F606D"/>
    <w:rsid w:val="001B2C1C"/>
    <w:rsid w:val="00203C46"/>
    <w:rsid w:val="00206660"/>
    <w:rsid w:val="00212F75"/>
    <w:rsid w:val="00262DFF"/>
    <w:rsid w:val="003474B0"/>
    <w:rsid w:val="0035092A"/>
    <w:rsid w:val="003D1A4F"/>
    <w:rsid w:val="003D5EC9"/>
    <w:rsid w:val="004C693C"/>
    <w:rsid w:val="00506C60"/>
    <w:rsid w:val="00532914"/>
    <w:rsid w:val="0056107A"/>
    <w:rsid w:val="006046E7"/>
    <w:rsid w:val="006449A2"/>
    <w:rsid w:val="00694BC8"/>
    <w:rsid w:val="007331BE"/>
    <w:rsid w:val="00733484"/>
    <w:rsid w:val="00734D0B"/>
    <w:rsid w:val="008848B0"/>
    <w:rsid w:val="008871D8"/>
    <w:rsid w:val="00895FEA"/>
    <w:rsid w:val="008A2C73"/>
    <w:rsid w:val="008F4775"/>
    <w:rsid w:val="0091737D"/>
    <w:rsid w:val="00976CD4"/>
    <w:rsid w:val="00A13E7D"/>
    <w:rsid w:val="00A30D22"/>
    <w:rsid w:val="00A61C1A"/>
    <w:rsid w:val="00A87208"/>
    <w:rsid w:val="00B04174"/>
    <w:rsid w:val="00B211AC"/>
    <w:rsid w:val="00B54637"/>
    <w:rsid w:val="00B66FDE"/>
    <w:rsid w:val="00BD19AB"/>
    <w:rsid w:val="00C07CAE"/>
    <w:rsid w:val="00C52536"/>
    <w:rsid w:val="00D359E8"/>
    <w:rsid w:val="00D67FA1"/>
    <w:rsid w:val="00D87F7E"/>
    <w:rsid w:val="00EA01DD"/>
    <w:rsid w:val="00ED3862"/>
    <w:rsid w:val="00F3161A"/>
    <w:rsid w:val="00FD1727"/>
    <w:rsid w:val="00FD7EC0"/>
    <w:rsid w:val="00FE3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3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3C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3C46"/>
    <w:rPr>
      <w:rFonts w:ascii="Times New Roman" w:eastAsia="Times New Roman" w:hAnsi="Times New Roman" w:cs="Times New Roman"/>
      <w:b/>
      <w:bCs/>
      <w:sz w:val="27"/>
      <w:szCs w:val="27"/>
      <w:lang w:eastAsia="en-AU"/>
    </w:rPr>
  </w:style>
  <w:style w:type="paragraph" w:styleId="HTMLAddress">
    <w:name w:val="HTML Address"/>
    <w:basedOn w:val="Normal"/>
    <w:link w:val="HTMLAddressChar"/>
    <w:uiPriority w:val="99"/>
    <w:semiHidden/>
    <w:unhideWhenUsed/>
    <w:rsid w:val="00203C4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03C46"/>
    <w:rPr>
      <w:rFonts w:ascii="Times New Roman" w:eastAsia="Times New Roman" w:hAnsi="Times New Roman" w:cs="Times New Roman"/>
      <w:i/>
      <w:iCs/>
      <w:sz w:val="24"/>
      <w:szCs w:val="24"/>
      <w:lang w:eastAsia="en-AU"/>
    </w:rPr>
  </w:style>
  <w:style w:type="character" w:styleId="Hyperlink">
    <w:name w:val="Hyperlink"/>
    <w:basedOn w:val="DefaultParagraphFont"/>
    <w:uiPriority w:val="99"/>
    <w:unhideWhenUsed/>
    <w:rsid w:val="00203C46"/>
    <w:rPr>
      <w:color w:val="0000FF"/>
      <w:u w:val="single"/>
    </w:rPr>
  </w:style>
  <w:style w:type="paragraph" w:styleId="FootnoteText">
    <w:name w:val="footnote text"/>
    <w:basedOn w:val="Normal"/>
    <w:link w:val="FootnoteTextChar"/>
    <w:uiPriority w:val="99"/>
    <w:unhideWhenUsed/>
    <w:qFormat/>
    <w:rsid w:val="00B66FDE"/>
    <w:pPr>
      <w:spacing w:after="0" w:line="240" w:lineRule="auto"/>
    </w:pPr>
    <w:rPr>
      <w:sz w:val="20"/>
      <w:szCs w:val="20"/>
    </w:rPr>
  </w:style>
  <w:style w:type="character" w:customStyle="1" w:styleId="FootnoteTextChar">
    <w:name w:val="Footnote Text Char"/>
    <w:basedOn w:val="DefaultParagraphFont"/>
    <w:link w:val="FootnoteText"/>
    <w:uiPriority w:val="99"/>
    <w:rsid w:val="00B66FDE"/>
    <w:rPr>
      <w:sz w:val="20"/>
      <w:szCs w:val="20"/>
    </w:rPr>
  </w:style>
  <w:style w:type="paragraph" w:styleId="ListParagraph">
    <w:name w:val="List Paragraph"/>
    <w:basedOn w:val="Normal"/>
    <w:uiPriority w:val="34"/>
    <w:qFormat/>
    <w:rsid w:val="00BD19AB"/>
    <w:pPr>
      <w:ind w:left="720"/>
      <w:contextualSpacing/>
    </w:pPr>
  </w:style>
  <w:style w:type="paragraph" w:styleId="BalloonText">
    <w:name w:val="Balloon Text"/>
    <w:basedOn w:val="Normal"/>
    <w:link w:val="BalloonTextChar"/>
    <w:uiPriority w:val="99"/>
    <w:semiHidden/>
    <w:unhideWhenUsed/>
    <w:rsid w:val="00D3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E8"/>
    <w:rPr>
      <w:rFonts w:ascii="Tahoma" w:hAnsi="Tahoma" w:cs="Tahoma"/>
      <w:sz w:val="16"/>
      <w:szCs w:val="16"/>
    </w:rPr>
  </w:style>
  <w:style w:type="paragraph" w:styleId="CommentText">
    <w:name w:val="annotation text"/>
    <w:basedOn w:val="Normal"/>
    <w:link w:val="CommentTextChar"/>
    <w:semiHidden/>
    <w:rsid w:val="0091737D"/>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basedOn w:val="DefaultParagraphFont"/>
    <w:link w:val="CommentText"/>
    <w:semiHidden/>
    <w:rsid w:val="0091737D"/>
    <w:rPr>
      <w:rFonts w:ascii="Calibri" w:eastAsia="Times New Roman" w:hAnsi="Calibri" w:cs="Times New Roman"/>
      <w:sz w:val="20"/>
      <w:szCs w:val="20"/>
      <w:lang w:val="en-US" w:eastAsia="en-US"/>
    </w:rPr>
  </w:style>
  <w:style w:type="paragraph" w:customStyle="1" w:styleId="Default">
    <w:name w:val="Default"/>
    <w:rsid w:val="0091737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3D1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A4F"/>
  </w:style>
  <w:style w:type="paragraph" w:styleId="Footer">
    <w:name w:val="footer"/>
    <w:basedOn w:val="Normal"/>
    <w:link w:val="FooterChar"/>
    <w:uiPriority w:val="99"/>
    <w:unhideWhenUsed/>
    <w:rsid w:val="003D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3242">
      <w:bodyDiv w:val="1"/>
      <w:marLeft w:val="0"/>
      <w:marRight w:val="0"/>
      <w:marTop w:val="0"/>
      <w:marBottom w:val="0"/>
      <w:divBdr>
        <w:top w:val="none" w:sz="0" w:space="0" w:color="auto"/>
        <w:left w:val="none" w:sz="0" w:space="0" w:color="auto"/>
        <w:bottom w:val="none" w:sz="0" w:space="0" w:color="auto"/>
        <w:right w:val="none" w:sz="0" w:space="0" w:color="auto"/>
      </w:divBdr>
    </w:div>
    <w:div w:id="1098870355">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muir@leadershipplus.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volunteer3</dc:creator>
  <cp:lastModifiedBy>Melanie Muir</cp:lastModifiedBy>
  <cp:revision>2</cp:revision>
  <dcterms:created xsi:type="dcterms:W3CDTF">2018-06-28T03:39:00Z</dcterms:created>
  <dcterms:modified xsi:type="dcterms:W3CDTF">2018-06-28T03:39:00Z</dcterms:modified>
</cp:coreProperties>
</file>